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28548" w14:textId="48E8F84F" w:rsidR="00B55A14" w:rsidRPr="00B55A14" w:rsidRDefault="00B55A14" w:rsidP="00B55A14">
      <w:pPr>
        <w:spacing w:after="120" w:line="360" w:lineRule="auto"/>
        <w:ind w:left="567" w:right="1695"/>
        <w:rPr>
          <w:rFonts w:ascii="Arial" w:hAnsi="Arial" w:cs="Arial"/>
          <w:b/>
          <w:bCs/>
          <w:sz w:val="28"/>
          <w:szCs w:val="28"/>
        </w:rPr>
      </w:pPr>
      <w:r w:rsidRPr="00B55A14">
        <w:rPr>
          <w:rFonts w:ascii="Arial" w:hAnsi="Arial" w:cs="Arial"/>
          <w:b/>
          <w:bCs/>
          <w:sz w:val="28"/>
          <w:szCs w:val="28"/>
        </w:rPr>
        <w:t xml:space="preserve">Avant 02 – </w:t>
      </w:r>
      <w:proofErr w:type="spellStart"/>
      <w:r w:rsidRPr="00B55A14">
        <w:rPr>
          <w:rFonts w:ascii="Arial" w:hAnsi="Arial" w:cs="Arial"/>
          <w:b/>
          <w:bCs/>
          <w:sz w:val="28"/>
          <w:szCs w:val="28"/>
        </w:rPr>
        <w:t>Säkombination</w:t>
      </w:r>
      <w:proofErr w:type="spellEnd"/>
      <w:r w:rsidRPr="00B55A14">
        <w:rPr>
          <w:rFonts w:ascii="Arial" w:hAnsi="Arial" w:cs="Arial"/>
          <w:b/>
          <w:bCs/>
          <w:sz w:val="28"/>
          <w:szCs w:val="28"/>
        </w:rPr>
        <w:t xml:space="preserve"> mit Frontanbaubehälter</w:t>
      </w:r>
      <w:r w:rsidR="00732ADF">
        <w:rPr>
          <w:rFonts w:ascii="Arial" w:hAnsi="Arial" w:cs="Arial"/>
          <w:b/>
          <w:bCs/>
          <w:sz w:val="28"/>
          <w:szCs w:val="28"/>
        </w:rPr>
        <w:t xml:space="preserve"> </w:t>
      </w:r>
      <w:proofErr w:type="spellStart"/>
      <w:r w:rsidR="00732ADF">
        <w:rPr>
          <w:rFonts w:ascii="Arial" w:hAnsi="Arial" w:cs="Arial"/>
          <w:b/>
          <w:bCs/>
          <w:sz w:val="28"/>
          <w:szCs w:val="28"/>
        </w:rPr>
        <w:t>FTender</w:t>
      </w:r>
      <w:proofErr w:type="spellEnd"/>
    </w:p>
    <w:p w14:paraId="6636CA3B" w14:textId="10394957" w:rsidR="0061248F" w:rsidRDefault="00B55A14" w:rsidP="00B55A14">
      <w:pPr>
        <w:spacing w:after="120" w:line="360" w:lineRule="auto"/>
        <w:ind w:left="567" w:right="1695"/>
        <w:rPr>
          <w:rFonts w:ascii="Arial" w:hAnsi="Arial" w:cs="Arial"/>
          <w:b/>
          <w:bCs/>
        </w:rPr>
      </w:pPr>
      <w:r w:rsidRPr="00B55A14">
        <w:rPr>
          <w:rFonts w:ascii="Arial" w:hAnsi="Arial" w:cs="Arial"/>
          <w:b/>
          <w:bCs/>
        </w:rPr>
        <w:t>Kompakt, flexibel, leistungsstark</w:t>
      </w:r>
    </w:p>
    <w:p w14:paraId="00BF3D24" w14:textId="77777777" w:rsidR="004C01B5" w:rsidRPr="0061248F" w:rsidRDefault="004C01B5" w:rsidP="00B55A14">
      <w:pPr>
        <w:spacing w:after="120" w:line="360" w:lineRule="auto"/>
        <w:ind w:left="567" w:right="1695"/>
        <w:rPr>
          <w:rFonts w:ascii="Arial" w:hAnsi="Arial" w:cs="Arial"/>
          <w:b/>
          <w:bCs/>
        </w:rPr>
      </w:pPr>
    </w:p>
    <w:p w14:paraId="434F47AE" w14:textId="093C4DC7" w:rsidR="00B55A14" w:rsidRDefault="00B55A14" w:rsidP="00B55A14">
      <w:pPr>
        <w:spacing w:after="120" w:line="360" w:lineRule="auto"/>
        <w:ind w:left="567" w:right="1695"/>
        <w:rPr>
          <w:rFonts w:ascii="Arial" w:eastAsia="Arial" w:hAnsi="Arial" w:cs="Arial"/>
        </w:rPr>
      </w:pPr>
      <w:r w:rsidRPr="00B55A14">
        <w:rPr>
          <w:rFonts w:ascii="Arial" w:eastAsia="Arial" w:hAnsi="Arial" w:cs="Arial"/>
        </w:rPr>
        <w:t>Die Generation 02 der Avant-</w:t>
      </w:r>
      <w:proofErr w:type="spellStart"/>
      <w:r w:rsidRPr="00B55A14">
        <w:rPr>
          <w:rFonts w:ascii="Arial" w:eastAsia="Arial" w:hAnsi="Arial" w:cs="Arial"/>
        </w:rPr>
        <w:t>Säkombination</w:t>
      </w:r>
      <w:proofErr w:type="spellEnd"/>
      <w:r w:rsidRPr="00B55A14">
        <w:rPr>
          <w:rFonts w:ascii="Arial" w:eastAsia="Arial" w:hAnsi="Arial" w:cs="Arial"/>
        </w:rPr>
        <w:t xml:space="preserve"> besteht aus dem </w:t>
      </w:r>
      <w:proofErr w:type="spellStart"/>
      <w:r w:rsidRPr="00B55A14">
        <w:rPr>
          <w:rFonts w:ascii="Arial" w:eastAsia="Arial" w:hAnsi="Arial" w:cs="Arial"/>
        </w:rPr>
        <w:t>FTender</w:t>
      </w:r>
      <w:proofErr w:type="spellEnd"/>
      <w:r w:rsidRPr="00B55A14">
        <w:rPr>
          <w:rFonts w:ascii="Arial" w:eastAsia="Arial" w:hAnsi="Arial" w:cs="Arial"/>
        </w:rPr>
        <w:t xml:space="preserve">-Frontanbaubehälter, der neuen Generation der aktiven Bodenbearbeitung und der neuen </w:t>
      </w:r>
      <w:proofErr w:type="spellStart"/>
      <w:r w:rsidRPr="00B55A14">
        <w:rPr>
          <w:rFonts w:ascii="Arial" w:eastAsia="Arial" w:hAnsi="Arial" w:cs="Arial"/>
        </w:rPr>
        <w:t>TwinTeC-Säeinheit</w:t>
      </w:r>
      <w:proofErr w:type="spellEnd"/>
      <w:r w:rsidRPr="00B55A14">
        <w:rPr>
          <w:rFonts w:ascii="Arial" w:eastAsia="Arial" w:hAnsi="Arial" w:cs="Arial"/>
        </w:rPr>
        <w:t xml:space="preserve">. AMAZONE bietet neben dem </w:t>
      </w:r>
      <w:proofErr w:type="spellStart"/>
      <w:r w:rsidRPr="00B55A14">
        <w:rPr>
          <w:rFonts w:ascii="Arial" w:eastAsia="Arial" w:hAnsi="Arial" w:cs="Arial"/>
        </w:rPr>
        <w:t>TwinTeC</w:t>
      </w:r>
      <w:proofErr w:type="spellEnd"/>
      <w:r w:rsidRPr="00B55A14">
        <w:rPr>
          <w:rFonts w:ascii="Arial" w:eastAsia="Arial" w:hAnsi="Arial" w:cs="Arial"/>
        </w:rPr>
        <w:t xml:space="preserve">-Doppelscheibenschar auch das </w:t>
      </w:r>
      <w:proofErr w:type="spellStart"/>
      <w:r w:rsidRPr="00B55A14">
        <w:rPr>
          <w:rFonts w:ascii="Arial" w:eastAsia="Arial" w:hAnsi="Arial" w:cs="Arial"/>
        </w:rPr>
        <w:t>RoTeC</w:t>
      </w:r>
      <w:proofErr w:type="spellEnd"/>
      <w:r w:rsidRPr="00B55A14">
        <w:rPr>
          <w:rFonts w:ascii="Arial" w:eastAsia="Arial" w:hAnsi="Arial" w:cs="Arial"/>
        </w:rPr>
        <w:t>-Einscheibenschar an. Die Arbeitsbreiten reichen von 3 m und 4 m starr bis hin zu 4 m, 5 m und 6 m klappbar. Das komplette Programm steht ab dem Jahr 2023 zur Verfügung.</w:t>
      </w:r>
    </w:p>
    <w:p w14:paraId="69808AE8" w14:textId="77777777" w:rsidR="00B55A14" w:rsidRPr="00B55A14" w:rsidRDefault="00B55A14" w:rsidP="00B55A14">
      <w:pPr>
        <w:spacing w:after="120" w:line="360" w:lineRule="auto"/>
        <w:ind w:left="567" w:right="1695"/>
        <w:rPr>
          <w:rFonts w:ascii="Arial" w:eastAsia="Arial" w:hAnsi="Arial" w:cs="Arial"/>
        </w:rPr>
      </w:pPr>
    </w:p>
    <w:p w14:paraId="537DAE4F"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Die Bodenbearbeitung – Neuer Kreiselgrubber KG 02-2</w:t>
      </w:r>
    </w:p>
    <w:p w14:paraId="1794ED36"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Bei den geklappten Avant-02-Säkombinationen kommen in allen Arbeitsbreiten die Kreiselgrubber der neuesten Generation zum Einsatz. Die starren Avant-02-Säschienen können auf die Kreiseleggen KE 02 oder auf die Kreiselgrubber KX 01 bzw. KG 01 aufgebaut werden.</w:t>
      </w:r>
    </w:p>
    <w:p w14:paraId="475CE24B"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Der klappbare Kreiselgrubber erzeugt die Basis für ein perfektes </w:t>
      </w:r>
      <w:proofErr w:type="spellStart"/>
      <w:r w:rsidRPr="00B55A14">
        <w:rPr>
          <w:rFonts w:ascii="Arial" w:eastAsia="Arial" w:hAnsi="Arial" w:cs="Arial"/>
        </w:rPr>
        <w:t>Saatbett</w:t>
      </w:r>
      <w:proofErr w:type="spellEnd"/>
      <w:r w:rsidRPr="00B55A14">
        <w:rPr>
          <w:rFonts w:ascii="Arial" w:eastAsia="Arial" w:hAnsi="Arial" w:cs="Arial"/>
        </w:rPr>
        <w:t xml:space="preserve">. 3,3 Kreisel je Meter Arbeitsbreite krümeln den Boden intensiv und mischen auch im </w:t>
      </w:r>
      <w:proofErr w:type="spellStart"/>
      <w:r w:rsidRPr="00B55A14">
        <w:rPr>
          <w:rFonts w:ascii="Arial" w:eastAsia="Arial" w:hAnsi="Arial" w:cs="Arial"/>
        </w:rPr>
        <w:t>Mulchsaatverfahren</w:t>
      </w:r>
      <w:proofErr w:type="spellEnd"/>
      <w:r w:rsidRPr="00B55A14">
        <w:rPr>
          <w:rFonts w:ascii="Arial" w:eastAsia="Arial" w:hAnsi="Arial" w:cs="Arial"/>
        </w:rPr>
        <w:t xml:space="preserve"> die organische Masse sehr gut ein. Die auf Griff stehenden Zinken ziehen sich auch unter härtesten Bedingungen immer wieder in den Boden hinein, sodass der Kreiselgrubber auch unter extremen Bedingungen seine Arbeitstiefe hält. Die gefederten Seitenleitbleche halten die Erde in der Maschine. Die Seitenbleche lassen sich über das serienmäßige Universalwerkzeug in der Höhe einstellen. Bei Steinen oder größeren Hindernissen können sie seitlich ausweichen.</w:t>
      </w:r>
    </w:p>
    <w:p w14:paraId="5162417E"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Durch die Höheneinstellung des Planierbalkens kann der </w:t>
      </w:r>
      <w:proofErr w:type="spellStart"/>
      <w:r w:rsidRPr="00B55A14">
        <w:rPr>
          <w:rFonts w:ascii="Arial" w:eastAsia="Arial" w:hAnsi="Arial" w:cs="Arial"/>
        </w:rPr>
        <w:t>Erdstrom</w:t>
      </w:r>
      <w:proofErr w:type="spellEnd"/>
      <w:r w:rsidRPr="00B55A14">
        <w:rPr>
          <w:rFonts w:ascii="Arial" w:eastAsia="Arial" w:hAnsi="Arial" w:cs="Arial"/>
        </w:rPr>
        <w:t xml:space="preserve"> geführt werden und die Intensität der Bodenbearbeitung gesteuert werden. Außerdem wird das </w:t>
      </w:r>
      <w:proofErr w:type="spellStart"/>
      <w:r w:rsidRPr="00B55A14">
        <w:rPr>
          <w:rFonts w:ascii="Arial" w:eastAsia="Arial" w:hAnsi="Arial" w:cs="Arial"/>
        </w:rPr>
        <w:t>Saatbett</w:t>
      </w:r>
      <w:proofErr w:type="spellEnd"/>
      <w:r w:rsidRPr="00B55A14">
        <w:rPr>
          <w:rFonts w:ascii="Arial" w:eastAsia="Arial" w:hAnsi="Arial" w:cs="Arial"/>
        </w:rPr>
        <w:t xml:space="preserve"> durch den Planierbalken geebnet. Der Planierbalken lässt sich jeweils seitlich über das Universalbedienwerkzeug in der Höhe verstellen. Der Planierbalken wird jetzt über die Walze geführt, sodass bei einer </w:t>
      </w:r>
      <w:r w:rsidRPr="00B55A14">
        <w:rPr>
          <w:rFonts w:ascii="Arial" w:eastAsia="Arial" w:hAnsi="Arial" w:cs="Arial"/>
        </w:rPr>
        <w:lastRenderedPageBreak/>
        <w:t xml:space="preserve">wechselnden Arbeitstiefe der Zinken der Planierbalken nicht angepasst werden muss. </w:t>
      </w:r>
    </w:p>
    <w:p w14:paraId="41776E58"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Das breite Programm an Nachlaufwalzen, wie der Keilringwalze, der Keilringwalze mit Matrixreifenprofil, der </w:t>
      </w:r>
      <w:proofErr w:type="spellStart"/>
      <w:r w:rsidRPr="00B55A14">
        <w:rPr>
          <w:rFonts w:ascii="Arial" w:eastAsia="Arial" w:hAnsi="Arial" w:cs="Arial"/>
        </w:rPr>
        <w:t>Zahnpackerwalze</w:t>
      </w:r>
      <w:proofErr w:type="spellEnd"/>
      <w:r w:rsidRPr="00B55A14">
        <w:rPr>
          <w:rFonts w:ascii="Arial" w:eastAsia="Arial" w:hAnsi="Arial" w:cs="Arial"/>
        </w:rPr>
        <w:t xml:space="preserve"> und der Trapezringwalze, bietet eine optimale Rückverfestigung auf unterschiedlichen Böden.</w:t>
      </w:r>
    </w:p>
    <w:p w14:paraId="1DD0EB34" w14:textId="035DC84B" w:rsid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Für den Fall, dass der Landwirt mit Spuranreißern fahren möchte, lässt sich die </w:t>
      </w:r>
      <w:proofErr w:type="spellStart"/>
      <w:r w:rsidRPr="00B55A14">
        <w:rPr>
          <w:rFonts w:ascii="Arial" w:eastAsia="Arial" w:hAnsi="Arial" w:cs="Arial"/>
        </w:rPr>
        <w:t>Packersäschiene</w:t>
      </w:r>
      <w:proofErr w:type="spellEnd"/>
      <w:r w:rsidRPr="00B55A14">
        <w:rPr>
          <w:rFonts w:ascii="Arial" w:eastAsia="Arial" w:hAnsi="Arial" w:cs="Arial"/>
        </w:rPr>
        <w:t xml:space="preserve"> mit zwei Markierern ausstatten. Diese Spuranreißer werden dann jeweils auf der Bodenbearbeitung verbaut. So wird das Gewicht näher am Traktor gehalten und in Feldecken kann die Spur besser angezeigt werden. Der Anstellwinkel der Markierungsscheiben lässt sich ebenfalls mit dem Universalbedienwerkzeug einstellen.</w:t>
      </w:r>
    </w:p>
    <w:p w14:paraId="3FD988D6" w14:textId="77777777" w:rsidR="00B55A14" w:rsidRPr="00B55A14" w:rsidRDefault="00B55A14" w:rsidP="00B55A14">
      <w:pPr>
        <w:spacing w:after="120" w:line="360" w:lineRule="auto"/>
        <w:ind w:left="567" w:right="1695"/>
        <w:rPr>
          <w:rFonts w:ascii="Arial" w:eastAsia="Arial" w:hAnsi="Arial" w:cs="Arial"/>
        </w:rPr>
      </w:pPr>
    </w:p>
    <w:p w14:paraId="72DBFD6F"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 xml:space="preserve">Präzise Saatgutplatzierung mit der </w:t>
      </w:r>
      <w:proofErr w:type="spellStart"/>
      <w:r w:rsidRPr="00B55A14">
        <w:rPr>
          <w:rFonts w:ascii="Arial" w:eastAsia="Arial" w:hAnsi="Arial" w:cs="Arial"/>
          <w:b/>
          <w:bCs/>
        </w:rPr>
        <w:t>TwinTeC-Säeinheit</w:t>
      </w:r>
      <w:proofErr w:type="spellEnd"/>
    </w:p>
    <w:p w14:paraId="7C967977"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Auf die aktive Bodenbearbeitung mit der Walze folgt die Scharschiene mit den </w:t>
      </w:r>
      <w:proofErr w:type="spellStart"/>
      <w:r w:rsidRPr="00B55A14">
        <w:rPr>
          <w:rFonts w:ascii="Arial" w:eastAsia="Arial" w:hAnsi="Arial" w:cs="Arial"/>
        </w:rPr>
        <w:t>TwinTeC</w:t>
      </w:r>
      <w:proofErr w:type="spellEnd"/>
      <w:r w:rsidRPr="00B55A14">
        <w:rPr>
          <w:rFonts w:ascii="Arial" w:eastAsia="Arial" w:hAnsi="Arial" w:cs="Arial"/>
        </w:rPr>
        <w:t xml:space="preserve">-Doppelscheibenscharen. </w:t>
      </w:r>
      <w:proofErr w:type="gramStart"/>
      <w:r w:rsidRPr="00B55A14">
        <w:rPr>
          <w:rFonts w:ascii="Arial" w:eastAsia="Arial" w:hAnsi="Arial" w:cs="Arial"/>
        </w:rPr>
        <w:t xml:space="preserve">Das </w:t>
      </w:r>
      <w:proofErr w:type="spellStart"/>
      <w:r w:rsidRPr="00B55A14">
        <w:rPr>
          <w:rFonts w:ascii="Arial" w:eastAsia="Arial" w:hAnsi="Arial" w:cs="Arial"/>
        </w:rPr>
        <w:t>TwinTeC</w:t>
      </w:r>
      <w:proofErr w:type="spellEnd"/>
      <w:r w:rsidRPr="00B55A14">
        <w:rPr>
          <w:rFonts w:ascii="Arial" w:eastAsia="Arial" w:hAnsi="Arial" w:cs="Arial"/>
        </w:rPr>
        <w:t>-Schar</w:t>
      </w:r>
      <w:proofErr w:type="gramEnd"/>
      <w:r w:rsidRPr="00B55A14">
        <w:rPr>
          <w:rFonts w:ascii="Arial" w:eastAsia="Arial" w:hAnsi="Arial" w:cs="Arial"/>
        </w:rPr>
        <w:t xml:space="preserve"> wird mit einem Scharabstand von 15 cm angeboten. Die wartungsfreien </w:t>
      </w:r>
      <w:proofErr w:type="spellStart"/>
      <w:r w:rsidRPr="00B55A14">
        <w:rPr>
          <w:rFonts w:ascii="Arial" w:eastAsia="Arial" w:hAnsi="Arial" w:cs="Arial"/>
        </w:rPr>
        <w:t>TwinTeC</w:t>
      </w:r>
      <w:proofErr w:type="spellEnd"/>
      <w:r w:rsidRPr="00B55A14">
        <w:rPr>
          <w:rFonts w:ascii="Arial" w:eastAsia="Arial" w:hAnsi="Arial" w:cs="Arial"/>
        </w:rPr>
        <w:t>-Schare laufen bei einem Schardruck von bis zu 60 kg/Schar sehr ruhig durch den Boden und legen das Saatgut präzise ab. Das parallelgeführte Schar lässt sich unabhängig vom Schardruck in seiner Arbeitstiefe verstellen. Da die Ablagetiefe über die Tiefenführungsrollen bestimmt wird, kann die Tiefe zentral für alle Schare von 0 bis 6 cm eingestellt werden. Für die Einstellung der Ablagetiefe dient wieder das Universalbedienwerkzeug. Die Tiefeneinstellung erfolgt bei den starren Avant-</w:t>
      </w:r>
      <w:proofErr w:type="spellStart"/>
      <w:r w:rsidRPr="00B55A14">
        <w:rPr>
          <w:rFonts w:ascii="Arial" w:eastAsia="Arial" w:hAnsi="Arial" w:cs="Arial"/>
        </w:rPr>
        <w:t>Säkombinationen</w:t>
      </w:r>
      <w:proofErr w:type="spellEnd"/>
      <w:r w:rsidRPr="00B55A14">
        <w:rPr>
          <w:rFonts w:ascii="Arial" w:eastAsia="Arial" w:hAnsi="Arial" w:cs="Arial"/>
        </w:rPr>
        <w:t xml:space="preserve"> zentral und bei der geklappten Maschine für jeden Ausleger separat. Die genaue Einstellung kann man auf einer Skala sehen.</w:t>
      </w:r>
    </w:p>
    <w:p w14:paraId="33BECB09" w14:textId="77777777" w:rsidR="00B55A14" w:rsidRPr="00B55A14" w:rsidRDefault="00B55A14" w:rsidP="00B55A14">
      <w:pPr>
        <w:spacing w:after="120" w:line="360" w:lineRule="auto"/>
        <w:ind w:left="567" w:right="1695"/>
        <w:rPr>
          <w:rFonts w:ascii="Arial" w:eastAsia="Arial" w:hAnsi="Arial" w:cs="Arial"/>
        </w:rPr>
      </w:pPr>
    </w:p>
    <w:p w14:paraId="397FD509"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Avant-</w:t>
      </w:r>
      <w:proofErr w:type="spellStart"/>
      <w:r w:rsidRPr="00B55A14">
        <w:rPr>
          <w:rFonts w:ascii="Arial" w:eastAsia="Arial" w:hAnsi="Arial" w:cs="Arial"/>
          <w:b/>
          <w:bCs/>
        </w:rPr>
        <w:t>Säeinheit</w:t>
      </w:r>
      <w:proofErr w:type="spellEnd"/>
      <w:r w:rsidRPr="00B55A14">
        <w:rPr>
          <w:rFonts w:ascii="Arial" w:eastAsia="Arial" w:hAnsi="Arial" w:cs="Arial"/>
          <w:b/>
          <w:bCs/>
        </w:rPr>
        <w:t xml:space="preserve"> mit </w:t>
      </w:r>
      <w:proofErr w:type="spellStart"/>
      <w:r w:rsidRPr="00B55A14">
        <w:rPr>
          <w:rFonts w:ascii="Arial" w:eastAsia="Arial" w:hAnsi="Arial" w:cs="Arial"/>
          <w:b/>
          <w:bCs/>
        </w:rPr>
        <w:t>RoTeC</w:t>
      </w:r>
      <w:proofErr w:type="spellEnd"/>
      <w:r w:rsidRPr="00B55A14">
        <w:rPr>
          <w:rFonts w:ascii="Arial" w:eastAsia="Arial" w:hAnsi="Arial" w:cs="Arial"/>
          <w:b/>
          <w:bCs/>
        </w:rPr>
        <w:t>-Schar</w:t>
      </w:r>
    </w:p>
    <w:p w14:paraId="781CA005" w14:textId="77777777" w:rsidR="00B55A14" w:rsidRPr="00B55A14" w:rsidRDefault="00B55A14" w:rsidP="00B55A14">
      <w:pPr>
        <w:spacing w:after="120" w:line="360" w:lineRule="auto"/>
        <w:ind w:left="567" w:right="1695"/>
        <w:rPr>
          <w:rFonts w:ascii="Arial" w:eastAsia="Arial" w:hAnsi="Arial" w:cs="Arial"/>
        </w:rPr>
      </w:pPr>
      <w:proofErr w:type="spellStart"/>
      <w:r w:rsidRPr="00B55A14">
        <w:rPr>
          <w:rFonts w:ascii="Arial" w:eastAsia="Arial" w:hAnsi="Arial" w:cs="Arial"/>
        </w:rPr>
        <w:t>RoTeC</w:t>
      </w:r>
      <w:proofErr w:type="spellEnd"/>
      <w:r w:rsidRPr="00B55A14">
        <w:rPr>
          <w:rFonts w:ascii="Arial" w:eastAsia="Arial" w:hAnsi="Arial" w:cs="Arial"/>
        </w:rPr>
        <w:t xml:space="preserve">-Schare sind wartungsfrei und arbeiten sehr zuverlässig auch bei großen Strohmengen und Pflanzenresten. Die Ausbildung der </w:t>
      </w:r>
      <w:proofErr w:type="spellStart"/>
      <w:r w:rsidRPr="00B55A14">
        <w:rPr>
          <w:rFonts w:ascii="Arial" w:eastAsia="Arial" w:hAnsi="Arial" w:cs="Arial"/>
        </w:rPr>
        <w:t>Säfurche</w:t>
      </w:r>
      <w:proofErr w:type="spellEnd"/>
      <w:r w:rsidRPr="00B55A14">
        <w:rPr>
          <w:rFonts w:ascii="Arial" w:eastAsia="Arial" w:hAnsi="Arial" w:cs="Arial"/>
        </w:rPr>
        <w:t xml:space="preserve"> und die </w:t>
      </w:r>
      <w:r w:rsidRPr="00B55A14">
        <w:rPr>
          <w:rFonts w:ascii="Arial" w:eastAsia="Arial" w:hAnsi="Arial" w:cs="Arial"/>
        </w:rPr>
        <w:lastRenderedPageBreak/>
        <w:t xml:space="preserve">optimale Saatgutführung in den Boden erfolgen auf einer Seite durch die </w:t>
      </w:r>
      <w:proofErr w:type="spellStart"/>
      <w:r w:rsidRPr="00B55A14">
        <w:rPr>
          <w:rFonts w:ascii="Arial" w:eastAsia="Arial" w:hAnsi="Arial" w:cs="Arial"/>
        </w:rPr>
        <w:t>Säscheibe</w:t>
      </w:r>
      <w:proofErr w:type="spellEnd"/>
      <w:r w:rsidRPr="00B55A14">
        <w:rPr>
          <w:rFonts w:ascii="Arial" w:eastAsia="Arial" w:hAnsi="Arial" w:cs="Arial"/>
        </w:rPr>
        <w:t xml:space="preserve"> und auf der anderen Seite durch einen Furchenformer. Die Tiefenführungsscheibe Control 10 oder die Tiefenführungsrolle Control 25 verhindern das Anhaften von Erde an der </w:t>
      </w:r>
      <w:proofErr w:type="spellStart"/>
      <w:r w:rsidRPr="00B55A14">
        <w:rPr>
          <w:rFonts w:ascii="Arial" w:eastAsia="Arial" w:hAnsi="Arial" w:cs="Arial"/>
        </w:rPr>
        <w:t>Säscheibe</w:t>
      </w:r>
      <w:proofErr w:type="spellEnd"/>
      <w:r w:rsidRPr="00B55A14">
        <w:rPr>
          <w:rFonts w:ascii="Arial" w:eastAsia="Arial" w:hAnsi="Arial" w:cs="Arial"/>
        </w:rPr>
        <w:t xml:space="preserve"> und sorgen zuverlässig für die exakte Einhaltung der eingestellten </w:t>
      </w:r>
      <w:proofErr w:type="spellStart"/>
      <w:r w:rsidRPr="00B55A14">
        <w:rPr>
          <w:rFonts w:ascii="Arial" w:eastAsia="Arial" w:hAnsi="Arial" w:cs="Arial"/>
        </w:rPr>
        <w:t>Sätiefe</w:t>
      </w:r>
      <w:proofErr w:type="spellEnd"/>
      <w:r w:rsidRPr="00B55A14">
        <w:rPr>
          <w:rFonts w:ascii="Arial" w:eastAsia="Arial" w:hAnsi="Arial" w:cs="Arial"/>
        </w:rPr>
        <w:t>. Der Reihenabstand beträgt 12,5 cm.</w:t>
      </w:r>
    </w:p>
    <w:p w14:paraId="7D33D347"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Über die mechanische oder hydraulische Schardruckverstellung kann sehr schnell und bequem auf wechselnde Bodenbedingungen reagiert werden. Mit der hydraulischen Schardruckeinstellung kann der Schardruck bequem von der Kabine aus angepasst werden. Die Schardruckeinstellung wird dem Fahrer im ISOBUS-Terminal angezeigt.</w:t>
      </w:r>
    </w:p>
    <w:p w14:paraId="483D478C"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Für die zuverlässige Saatguteinbettung sorgt ein Striegel </w:t>
      </w:r>
      <w:proofErr w:type="gramStart"/>
      <w:r w:rsidRPr="00B55A14">
        <w:rPr>
          <w:rFonts w:ascii="Arial" w:eastAsia="Arial" w:hAnsi="Arial" w:cs="Arial"/>
        </w:rPr>
        <w:t>am Schar</w:t>
      </w:r>
      <w:proofErr w:type="gramEnd"/>
      <w:r w:rsidRPr="00B55A14">
        <w:rPr>
          <w:rFonts w:ascii="Arial" w:eastAsia="Arial" w:hAnsi="Arial" w:cs="Arial"/>
        </w:rPr>
        <w:t>. Dieser Federzinkenstriegel lässt sich in seinem Anstellwinkel verstellen. So kann er bei schwererem Boden aggressiv eingestellt werden und bei Strohresten eher schleppend laufen. Das Aufziehen von Strohresten wird somit vermieden. Falls der Striegel verschlissen ist, lässt er sich in 5 Positionen in der Höhe nachstellen. Wird dieser nicht benötigt, kann er in einer Parkposition deaktiviert werden.</w:t>
      </w:r>
    </w:p>
    <w:p w14:paraId="71EEB054" w14:textId="17635E4C" w:rsid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Sollte eine Vorarbeit am Vorgewende nur mit dem Kreiselgrubber gewünscht sein, so können die Schare über die hydraulische Schardruckverstellung auch komplett ausgehoben werden. Damit lassen sich dann auch die Ecken perfekt mit dem Kreiselgrubber bearbeiten. Zur Saatbettbereitung kann der Kreiselgrubber mit der Walze auch von der </w:t>
      </w:r>
      <w:proofErr w:type="spellStart"/>
      <w:r w:rsidRPr="00B55A14">
        <w:rPr>
          <w:rFonts w:ascii="Arial" w:eastAsia="Arial" w:hAnsi="Arial" w:cs="Arial"/>
        </w:rPr>
        <w:t>Säschiene</w:t>
      </w:r>
      <w:proofErr w:type="spellEnd"/>
      <w:r w:rsidRPr="00B55A14">
        <w:rPr>
          <w:rFonts w:ascii="Arial" w:eastAsia="Arial" w:hAnsi="Arial" w:cs="Arial"/>
        </w:rPr>
        <w:t xml:space="preserve"> getrennt werden.</w:t>
      </w:r>
    </w:p>
    <w:p w14:paraId="5A255A4E" w14:textId="77777777" w:rsidR="00B55A14" w:rsidRPr="00B55A14" w:rsidRDefault="00B55A14" w:rsidP="00B55A14">
      <w:pPr>
        <w:spacing w:after="120" w:line="360" w:lineRule="auto"/>
        <w:ind w:left="567" w:right="1695"/>
        <w:rPr>
          <w:rFonts w:ascii="Arial" w:eastAsia="Arial" w:hAnsi="Arial" w:cs="Arial"/>
        </w:rPr>
      </w:pPr>
    </w:p>
    <w:p w14:paraId="6CEF8AFD"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Förderstrecke</w:t>
      </w:r>
    </w:p>
    <w:p w14:paraId="1BDA1282" w14:textId="78CDF024" w:rsidR="00B55A14" w:rsidRDefault="00B55A14" w:rsidP="00753DB3">
      <w:pPr>
        <w:spacing w:after="120" w:line="360" w:lineRule="auto"/>
        <w:ind w:left="567" w:right="1695"/>
        <w:rPr>
          <w:rFonts w:ascii="Arial" w:eastAsia="Arial" w:hAnsi="Arial" w:cs="Arial"/>
        </w:rPr>
      </w:pPr>
      <w:r w:rsidRPr="00B55A14">
        <w:rPr>
          <w:rFonts w:ascii="Arial" w:eastAsia="Arial" w:hAnsi="Arial" w:cs="Arial"/>
        </w:rPr>
        <w:t xml:space="preserve">Vom Frontanbaubehälter </w:t>
      </w:r>
      <w:proofErr w:type="spellStart"/>
      <w:r w:rsidRPr="00B55A14">
        <w:rPr>
          <w:rFonts w:ascii="Arial" w:eastAsia="Arial" w:hAnsi="Arial" w:cs="Arial"/>
        </w:rPr>
        <w:t>FTender</w:t>
      </w:r>
      <w:proofErr w:type="spellEnd"/>
      <w:r w:rsidRPr="00B55A14">
        <w:rPr>
          <w:rFonts w:ascii="Arial" w:eastAsia="Arial" w:hAnsi="Arial" w:cs="Arial"/>
        </w:rPr>
        <w:t xml:space="preserve"> gelangt das Saatgut bei der 3 m und 4 m Avant über eine einfache und bei der 5 m und 6 m Avant über eine doppelte Förderstrecke zu dem Segmentverteilerkopf bzw. den -köpfen. Der Verteilerkopf ist direkt über den Scharen angebracht, was für eine kurze und steile Förderstrecke zwischen Verteilern und Scharen sorgt. Auch die elektrische Halbseitenschaltung ist bei der Avant möglich.</w:t>
      </w:r>
    </w:p>
    <w:p w14:paraId="0F82821A" w14:textId="77777777" w:rsidR="00753DB3" w:rsidRPr="00B55A14" w:rsidRDefault="00753DB3" w:rsidP="00753DB3">
      <w:pPr>
        <w:spacing w:after="120" w:line="360" w:lineRule="auto"/>
        <w:ind w:left="567" w:right="1695"/>
        <w:rPr>
          <w:rFonts w:ascii="Arial" w:eastAsia="Arial" w:hAnsi="Arial" w:cs="Arial"/>
        </w:rPr>
      </w:pPr>
    </w:p>
    <w:p w14:paraId="5D50BF2F"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ISOBUS-Maschinensteuerung</w:t>
      </w:r>
    </w:p>
    <w:p w14:paraId="7DC3589E" w14:textId="1804CC1D" w:rsid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Die Maschinensteuerung der Avant erfolgt über ISOBUS. Die Software wurde von AMAZONE selbst entwickelt. Mit dieser lässt sich die Avant intuitiv bedienen. Dank gut verständlicher Symbole und frei belegbarer Schaltflächen kann die Oberfläche des Bedien-Terminals individuell an die Wünsche des Anwenders angepasst werden. Für die Steuerung der </w:t>
      </w:r>
      <w:proofErr w:type="spellStart"/>
      <w:r w:rsidRPr="00B55A14">
        <w:rPr>
          <w:rFonts w:ascii="Arial" w:eastAsia="Arial" w:hAnsi="Arial" w:cs="Arial"/>
        </w:rPr>
        <w:t>Säkombination</w:t>
      </w:r>
      <w:proofErr w:type="spellEnd"/>
      <w:r w:rsidRPr="00B55A14">
        <w:rPr>
          <w:rFonts w:ascii="Arial" w:eastAsia="Arial" w:hAnsi="Arial" w:cs="Arial"/>
        </w:rPr>
        <w:t xml:space="preserve"> können wahlweise die ISOBUS-Terminals </w:t>
      </w:r>
      <w:proofErr w:type="spellStart"/>
      <w:r w:rsidRPr="00B55A14">
        <w:rPr>
          <w:rFonts w:ascii="Arial" w:eastAsia="Arial" w:hAnsi="Arial" w:cs="Arial"/>
        </w:rPr>
        <w:t>AmaTron</w:t>
      </w:r>
      <w:proofErr w:type="spellEnd"/>
      <w:r w:rsidRPr="00B55A14">
        <w:rPr>
          <w:rFonts w:ascii="Arial" w:eastAsia="Arial" w:hAnsi="Arial" w:cs="Arial"/>
        </w:rPr>
        <w:t xml:space="preserve"> 4 oder das </w:t>
      </w:r>
      <w:proofErr w:type="spellStart"/>
      <w:r w:rsidRPr="00B55A14">
        <w:rPr>
          <w:rFonts w:ascii="Arial" w:eastAsia="Arial" w:hAnsi="Arial" w:cs="Arial"/>
        </w:rPr>
        <w:t>AmaPad</w:t>
      </w:r>
      <w:proofErr w:type="spellEnd"/>
      <w:r w:rsidRPr="00B55A14">
        <w:rPr>
          <w:rFonts w:ascii="Arial" w:eastAsia="Arial" w:hAnsi="Arial" w:cs="Arial"/>
        </w:rPr>
        <w:t xml:space="preserve"> 2 von AMAZONE oder jedes ISOBUS-Terminal eines anderen Herstellers eingesetzt werden.</w:t>
      </w:r>
    </w:p>
    <w:p w14:paraId="0B172192" w14:textId="77777777" w:rsidR="00B55A14" w:rsidRPr="00B55A14" w:rsidRDefault="00B55A14" w:rsidP="00B55A14">
      <w:pPr>
        <w:spacing w:after="120" w:line="360" w:lineRule="auto"/>
        <w:ind w:left="567" w:right="1695"/>
        <w:rPr>
          <w:rFonts w:ascii="Arial" w:eastAsia="Arial" w:hAnsi="Arial" w:cs="Arial"/>
        </w:rPr>
      </w:pPr>
    </w:p>
    <w:p w14:paraId="4A2BB0D7" w14:textId="77777777" w:rsidR="00B55A14" w:rsidRPr="00B55A14" w:rsidRDefault="00B55A14" w:rsidP="00B55A14">
      <w:pPr>
        <w:spacing w:after="120" w:line="360" w:lineRule="auto"/>
        <w:ind w:left="567" w:right="1695"/>
        <w:rPr>
          <w:rFonts w:ascii="Arial" w:eastAsia="Arial" w:hAnsi="Arial" w:cs="Arial"/>
          <w:b/>
          <w:bCs/>
        </w:rPr>
      </w:pPr>
      <w:r w:rsidRPr="00B55A14">
        <w:rPr>
          <w:rFonts w:ascii="Arial" w:eastAsia="Arial" w:hAnsi="Arial" w:cs="Arial"/>
          <w:b/>
          <w:bCs/>
        </w:rPr>
        <w:t>Zusätzliches Transport-Fahrgestell</w:t>
      </w:r>
    </w:p>
    <w:p w14:paraId="092C034C" w14:textId="77777777" w:rsidR="00B55A14" w:rsidRPr="00B55A14" w:rsidRDefault="00B55A14" w:rsidP="00B55A14">
      <w:pPr>
        <w:spacing w:after="120" w:line="360" w:lineRule="auto"/>
        <w:ind w:left="567" w:right="1695"/>
        <w:rPr>
          <w:rFonts w:ascii="Arial" w:eastAsia="Arial" w:hAnsi="Arial" w:cs="Arial"/>
        </w:rPr>
      </w:pPr>
      <w:r w:rsidRPr="00B55A14">
        <w:rPr>
          <w:rFonts w:ascii="Arial" w:eastAsia="Arial" w:hAnsi="Arial" w:cs="Arial"/>
        </w:rPr>
        <w:t xml:space="preserve">AMAZONE bietet für die Avant 5002-2 und 6002-2 ein zusätzliches Transport-Fahrgestell für den Straßentransport an. Für die Straßenfahrt wird der Traktor entlastet und die Transportfahrt wird für den Fahrer angenehmer. Dank des Fahrgestells kann mit den meisten Traktoren in der Klasse die Avant legal auf der Straße gefahren werden, ohne die </w:t>
      </w:r>
      <w:proofErr w:type="spellStart"/>
      <w:r w:rsidRPr="00B55A14">
        <w:rPr>
          <w:rFonts w:ascii="Arial" w:eastAsia="Arial" w:hAnsi="Arial" w:cs="Arial"/>
        </w:rPr>
        <w:t>Hinterachslast</w:t>
      </w:r>
      <w:proofErr w:type="spellEnd"/>
      <w:r w:rsidRPr="00B55A14">
        <w:rPr>
          <w:rFonts w:ascii="Arial" w:eastAsia="Arial" w:hAnsi="Arial" w:cs="Arial"/>
        </w:rPr>
        <w:t xml:space="preserve"> zu überschreiten. Das An- und Abkoppeln ist im Ein-Mann-Betrieb möglich. Eine sichere Verriegelung ermöglicht die Bedienung von der linken Maschinenseite.</w:t>
      </w:r>
    </w:p>
    <w:p w14:paraId="48F7B2D1" w14:textId="6E18B3D4" w:rsidR="007079EE" w:rsidRDefault="007079EE" w:rsidP="00B55A14">
      <w:pPr>
        <w:spacing w:after="120" w:line="360" w:lineRule="auto"/>
        <w:ind w:left="567" w:right="1695"/>
        <w:rPr>
          <w:rFonts w:ascii="Arial" w:eastAsia="Arial" w:hAnsi="Arial" w:cs="Arial"/>
        </w:rPr>
      </w:pPr>
    </w:p>
    <w:p w14:paraId="44B7CC11" w14:textId="59356232" w:rsidR="004C01B5" w:rsidRDefault="004C01B5" w:rsidP="00B55A14">
      <w:pPr>
        <w:spacing w:after="120" w:line="360" w:lineRule="auto"/>
        <w:ind w:left="567" w:right="1695"/>
        <w:rPr>
          <w:rFonts w:ascii="Arial" w:eastAsia="Arial" w:hAnsi="Arial" w:cs="Arial"/>
        </w:rPr>
      </w:pPr>
    </w:p>
    <w:p w14:paraId="70050170" w14:textId="77777777" w:rsidR="004C01B5" w:rsidRDefault="004C01B5" w:rsidP="00B55A14">
      <w:pPr>
        <w:spacing w:after="120" w:line="360" w:lineRule="auto"/>
        <w:ind w:left="567" w:right="1695"/>
        <w:rPr>
          <w:rFonts w:ascii="Arial" w:eastAsia="Arial" w:hAnsi="Arial" w:cs="Arial"/>
        </w:rPr>
      </w:pPr>
    </w:p>
    <w:p w14:paraId="152748EF" w14:textId="1BBF54F9" w:rsidR="004C01B5" w:rsidRDefault="004C01B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2B98DF" wp14:editId="74ED9336">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924020A" w14:textId="420C5880" w:rsidR="000D4572" w:rsidRDefault="004C01B5" w:rsidP="00882A8E">
      <w:pPr>
        <w:spacing w:after="120" w:line="360" w:lineRule="auto"/>
        <w:ind w:left="567" w:right="1695"/>
        <w:rPr>
          <w:rFonts w:ascii="Arial" w:eastAsia="Arial" w:hAnsi="Arial" w:cs="Arial"/>
        </w:rPr>
      </w:pPr>
      <w:r w:rsidRPr="004C01B5">
        <w:rPr>
          <w:rFonts w:ascii="Arial" w:eastAsia="Arial" w:hAnsi="Arial" w:cs="Arial"/>
        </w:rPr>
        <w:t xml:space="preserve">Avant-02-Säkombination mit </w:t>
      </w:r>
      <w:proofErr w:type="spellStart"/>
      <w:r w:rsidRPr="004C01B5">
        <w:rPr>
          <w:rFonts w:ascii="Arial" w:eastAsia="Arial" w:hAnsi="Arial" w:cs="Arial"/>
        </w:rPr>
        <w:t>TwinTeC-Säeinheit</w:t>
      </w:r>
      <w:proofErr w:type="spellEnd"/>
      <w:r w:rsidRPr="004C01B5">
        <w:rPr>
          <w:rFonts w:ascii="Arial" w:eastAsia="Arial" w:hAnsi="Arial" w:cs="Arial"/>
        </w:rPr>
        <w:t xml:space="preserve"> auf gepflügtem Land</w:t>
      </w:r>
    </w:p>
    <w:p w14:paraId="6EAC0AD4" w14:textId="5928492C" w:rsidR="00882A8E" w:rsidRDefault="00882A8E" w:rsidP="00882A8E">
      <w:pPr>
        <w:spacing w:after="120" w:line="360" w:lineRule="auto"/>
        <w:ind w:left="567" w:right="1695"/>
        <w:rPr>
          <w:rFonts w:ascii="Arial" w:eastAsia="Arial" w:hAnsi="Arial" w:cs="Arial"/>
        </w:rPr>
      </w:pPr>
    </w:p>
    <w:p w14:paraId="798BF506" w14:textId="77777777" w:rsidR="00882A8E" w:rsidRDefault="00882A8E" w:rsidP="00882A8E">
      <w:pPr>
        <w:spacing w:after="120" w:line="360" w:lineRule="auto"/>
        <w:ind w:left="567" w:right="1695"/>
        <w:rPr>
          <w:rFonts w:ascii="Arial" w:eastAsia="Arial" w:hAnsi="Arial" w:cs="Arial"/>
        </w:rPr>
      </w:pPr>
    </w:p>
    <w:p w14:paraId="5DF94BA4" w14:textId="225EF833"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0648103" wp14:editId="00F3B5B2">
            <wp:extent cx="4323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4375184B" w14:textId="422A17FE" w:rsidR="00753DB3" w:rsidRDefault="000D4572" w:rsidP="00753DB3">
      <w:pPr>
        <w:spacing w:after="120" w:line="360" w:lineRule="auto"/>
        <w:ind w:left="567" w:right="1695"/>
        <w:rPr>
          <w:rFonts w:ascii="Arial" w:eastAsia="Arial" w:hAnsi="Arial" w:cs="Arial"/>
        </w:rPr>
      </w:pPr>
      <w:r w:rsidRPr="000D4572">
        <w:rPr>
          <w:rFonts w:ascii="Arial" w:eastAsia="Arial" w:hAnsi="Arial" w:cs="Arial"/>
        </w:rPr>
        <w:t xml:space="preserve">Avant 02 – </w:t>
      </w:r>
      <w:proofErr w:type="spellStart"/>
      <w:r w:rsidRPr="000D4572">
        <w:rPr>
          <w:rFonts w:ascii="Arial" w:eastAsia="Arial" w:hAnsi="Arial" w:cs="Arial"/>
        </w:rPr>
        <w:t>Säkombination</w:t>
      </w:r>
      <w:proofErr w:type="spellEnd"/>
      <w:r w:rsidRPr="000D4572">
        <w:rPr>
          <w:rFonts w:ascii="Arial" w:eastAsia="Arial" w:hAnsi="Arial" w:cs="Arial"/>
        </w:rPr>
        <w:t xml:space="preserve"> mit Frontanbaubehälter</w:t>
      </w:r>
    </w:p>
    <w:p w14:paraId="63E74AA8" w14:textId="3B27F1A3" w:rsidR="00753DB3" w:rsidRDefault="00753DB3" w:rsidP="00753DB3">
      <w:pPr>
        <w:spacing w:after="120" w:line="360" w:lineRule="auto"/>
        <w:ind w:left="567" w:right="1695"/>
        <w:rPr>
          <w:rFonts w:ascii="Arial" w:eastAsia="Arial" w:hAnsi="Arial" w:cs="Arial"/>
        </w:rPr>
      </w:pPr>
    </w:p>
    <w:p w14:paraId="066DD58E" w14:textId="3EA66C2C" w:rsidR="00753DB3" w:rsidRDefault="00753DB3" w:rsidP="00753DB3">
      <w:pPr>
        <w:spacing w:after="120" w:line="360" w:lineRule="auto"/>
        <w:ind w:left="567" w:right="1695"/>
        <w:rPr>
          <w:rFonts w:ascii="Arial" w:eastAsia="Arial" w:hAnsi="Arial" w:cs="Arial"/>
        </w:rPr>
      </w:pPr>
    </w:p>
    <w:p w14:paraId="1190A7AF" w14:textId="757D93ED" w:rsidR="00753DB3" w:rsidRDefault="00753DB3" w:rsidP="00753DB3">
      <w:pPr>
        <w:spacing w:after="120" w:line="360" w:lineRule="auto"/>
        <w:ind w:left="567" w:right="1695"/>
        <w:rPr>
          <w:rFonts w:ascii="Arial" w:eastAsia="Arial" w:hAnsi="Arial" w:cs="Arial"/>
        </w:rPr>
      </w:pPr>
    </w:p>
    <w:p w14:paraId="6DA0E381" w14:textId="47F5A130" w:rsidR="00753DB3" w:rsidRPr="00882A8E" w:rsidRDefault="00753DB3" w:rsidP="00753DB3">
      <w:pPr>
        <w:spacing w:after="120" w:line="360" w:lineRule="auto"/>
        <w:ind w:left="567" w:right="1695"/>
        <w:rPr>
          <w:rFonts w:ascii="Arial" w:eastAsia="Arial" w:hAnsi="Arial" w:cs="Arial"/>
        </w:rPr>
      </w:pPr>
      <w:r w:rsidRPr="00882A8E">
        <w:rPr>
          <w:rFonts w:ascii="Arial" w:eastAsia="Arial" w:hAnsi="Arial" w:cs="Arial"/>
        </w:rPr>
        <w:lastRenderedPageBreak/>
        <w:t>Einsatzvideo Avant 3002:</w:t>
      </w:r>
      <w:r w:rsidRPr="00882A8E">
        <w:rPr>
          <w:rFonts w:ascii="Arial" w:eastAsia="Arial" w:hAnsi="Arial" w:cs="Arial"/>
        </w:rPr>
        <w:br/>
      </w:r>
      <w:r w:rsidRPr="00882A8E">
        <w:rPr>
          <w:rFonts w:ascii="Arial" w:eastAsia="Arial" w:hAnsi="Arial" w:cs="Arial"/>
          <w:b/>
          <w:bCs/>
        </w:rPr>
        <w:t>www.amazone.net/yt-avant3002</w:t>
      </w:r>
    </w:p>
    <w:p w14:paraId="3DE5AB21" w14:textId="09C63252" w:rsidR="00753DB3" w:rsidRDefault="004C01B5" w:rsidP="00882A8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D4D411" wp14:editId="47E4E3A5">
            <wp:extent cx="1079500" cy="10795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3852099" w14:textId="754058E2" w:rsidR="00882A8E" w:rsidRDefault="00882A8E" w:rsidP="00882A8E">
      <w:pPr>
        <w:spacing w:after="120" w:line="360" w:lineRule="auto"/>
        <w:ind w:left="567" w:right="1695"/>
        <w:rPr>
          <w:rFonts w:ascii="Arial" w:eastAsia="Arial" w:hAnsi="Arial" w:cs="Arial"/>
        </w:rPr>
      </w:pPr>
    </w:p>
    <w:p w14:paraId="409EC4FF" w14:textId="77777777" w:rsidR="00882A8E" w:rsidRPr="00882A8E" w:rsidRDefault="00882A8E" w:rsidP="00882A8E">
      <w:pPr>
        <w:spacing w:after="120" w:line="360" w:lineRule="auto"/>
        <w:ind w:left="567" w:right="1695"/>
        <w:rPr>
          <w:rFonts w:ascii="Arial" w:eastAsia="Arial" w:hAnsi="Arial" w:cs="Arial"/>
        </w:rPr>
      </w:pPr>
    </w:p>
    <w:p w14:paraId="01F9C65D" w14:textId="3CCDE70D" w:rsidR="004C01B5" w:rsidRPr="00753DB3" w:rsidRDefault="00753DB3" w:rsidP="00753DB3">
      <w:pPr>
        <w:spacing w:after="120" w:line="360" w:lineRule="auto"/>
        <w:ind w:left="567" w:right="1695"/>
        <w:rPr>
          <w:rFonts w:ascii="Arial" w:eastAsia="Arial" w:hAnsi="Arial" w:cs="Arial"/>
          <w:lang w:val="en-US"/>
        </w:rPr>
      </w:pPr>
      <w:proofErr w:type="spellStart"/>
      <w:r w:rsidRPr="004C01B5">
        <w:rPr>
          <w:rFonts w:ascii="Arial" w:eastAsia="Arial" w:hAnsi="Arial" w:cs="Arial"/>
          <w:lang w:val="en-US"/>
        </w:rPr>
        <w:t>Einsatzvideo</w:t>
      </w:r>
      <w:proofErr w:type="spellEnd"/>
      <w:r w:rsidRPr="004C01B5">
        <w:rPr>
          <w:rFonts w:ascii="Arial" w:eastAsia="Arial" w:hAnsi="Arial" w:cs="Arial"/>
          <w:lang w:val="en-US"/>
        </w:rPr>
        <w:t xml:space="preserve"> Avant 6002-2:</w:t>
      </w:r>
      <w:r>
        <w:rPr>
          <w:rFonts w:ascii="Arial" w:eastAsia="Arial" w:hAnsi="Arial" w:cs="Arial"/>
          <w:lang w:val="en-US"/>
        </w:rPr>
        <w:br/>
      </w:r>
      <w:r w:rsidRPr="004C01B5">
        <w:rPr>
          <w:rFonts w:ascii="Arial" w:eastAsia="Arial" w:hAnsi="Arial" w:cs="Arial"/>
          <w:b/>
          <w:bCs/>
          <w:lang w:val="en-US"/>
        </w:rPr>
        <w:t>www.amazone.net/yt-avant6002-2</w:t>
      </w:r>
    </w:p>
    <w:p w14:paraId="554A50E2" w14:textId="1C588281" w:rsidR="000D4572" w:rsidRPr="004C01B5" w:rsidRDefault="004C01B5" w:rsidP="000D4572">
      <w:pPr>
        <w:spacing w:after="120" w:line="360" w:lineRule="auto"/>
        <w:ind w:left="567" w:right="1695"/>
        <w:rPr>
          <w:rFonts w:ascii="Arial" w:eastAsia="Arial" w:hAnsi="Arial" w:cs="Arial"/>
          <w:lang w:val="en-US"/>
        </w:rPr>
      </w:pPr>
      <w:r>
        <w:rPr>
          <w:rFonts w:ascii="Arial" w:eastAsia="Arial" w:hAnsi="Arial" w:cs="Arial"/>
          <w:noProof/>
          <w:lang w:val="en-US"/>
        </w:rPr>
        <w:drawing>
          <wp:inline distT="0" distB="0" distL="0" distR="0" wp14:anchorId="0A9352AE" wp14:editId="7774F183">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F0F9008" w14:textId="77777777" w:rsidR="004C01B5" w:rsidRPr="004C01B5" w:rsidRDefault="004C01B5" w:rsidP="004C01B5">
      <w:pPr>
        <w:spacing w:after="120" w:line="360" w:lineRule="auto"/>
        <w:ind w:left="567" w:right="1695"/>
        <w:rPr>
          <w:rFonts w:ascii="Arial" w:eastAsia="Arial" w:hAnsi="Arial" w:cs="Arial"/>
          <w:b/>
          <w:bCs/>
          <w:lang w:val="en-US"/>
        </w:rPr>
      </w:pPr>
    </w:p>
    <w:p w14:paraId="19D6BF76" w14:textId="77777777" w:rsidR="000D4572" w:rsidRDefault="000D4572"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77A3CFC" wp14:editId="2C8AC35F">
            <wp:extent cx="3078000" cy="25200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8000" cy="2520000"/>
                    </a:xfrm>
                    <a:prstGeom prst="rect">
                      <a:avLst/>
                    </a:prstGeom>
                  </pic:spPr>
                </pic:pic>
              </a:graphicData>
            </a:graphic>
          </wp:inline>
        </w:drawing>
      </w:r>
      <w:r>
        <w:rPr>
          <w:rFonts w:ascii="Arial" w:eastAsia="Arial" w:hAnsi="Arial" w:cs="Arial"/>
          <w:noProof/>
        </w:rPr>
        <w:drawing>
          <wp:inline distT="0" distB="0" distL="0" distR="0" wp14:anchorId="1E28CB91" wp14:editId="6275D0BA">
            <wp:extent cx="3369600" cy="252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69600" cy="2520000"/>
                    </a:xfrm>
                    <a:prstGeom prst="rect">
                      <a:avLst/>
                    </a:prstGeom>
                  </pic:spPr>
                </pic:pic>
              </a:graphicData>
            </a:graphic>
          </wp:inline>
        </w:drawing>
      </w:r>
      <w:r>
        <w:rPr>
          <w:rFonts w:ascii="Arial" w:eastAsia="Arial" w:hAnsi="Arial" w:cs="Arial"/>
          <w:noProof/>
        </w:rPr>
        <w:drawing>
          <wp:inline distT="0" distB="0" distL="0" distR="0" wp14:anchorId="538BCDCF" wp14:editId="5CD558C5">
            <wp:extent cx="2836800" cy="25200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6800" cy="2520000"/>
                    </a:xfrm>
                    <a:prstGeom prst="rect">
                      <a:avLst/>
                    </a:prstGeom>
                  </pic:spPr>
                </pic:pic>
              </a:graphicData>
            </a:graphic>
          </wp:inline>
        </w:drawing>
      </w:r>
    </w:p>
    <w:p w14:paraId="0E2DD211" w14:textId="46629B71" w:rsidR="000D4572" w:rsidRDefault="000D4572" w:rsidP="004C01B5">
      <w:pPr>
        <w:spacing w:after="120" w:line="360" w:lineRule="auto"/>
        <w:ind w:left="567" w:right="1695"/>
        <w:rPr>
          <w:rFonts w:ascii="Arial" w:eastAsia="Arial" w:hAnsi="Arial" w:cs="Arial"/>
        </w:rPr>
      </w:pPr>
      <w:r w:rsidRPr="000D4572">
        <w:rPr>
          <w:rFonts w:ascii="Arial" w:eastAsia="Arial" w:hAnsi="Arial" w:cs="Arial"/>
        </w:rPr>
        <w:t>Schnelles Klappen von 3 m Transportbreite in Arbeitsposition</w:t>
      </w:r>
    </w:p>
    <w:p w14:paraId="2A692B8D" w14:textId="4781D177" w:rsidR="000D4572" w:rsidRDefault="000D4572" w:rsidP="00B55A14">
      <w:pPr>
        <w:spacing w:after="120" w:line="360" w:lineRule="auto"/>
        <w:ind w:left="567" w:right="1695"/>
        <w:rPr>
          <w:rFonts w:ascii="Arial" w:eastAsia="Arial" w:hAnsi="Arial" w:cs="Arial"/>
        </w:rPr>
      </w:pPr>
    </w:p>
    <w:p w14:paraId="5A4D99F8" w14:textId="77777777" w:rsidR="004C01B5" w:rsidRDefault="004C01B5" w:rsidP="00B55A14">
      <w:pPr>
        <w:spacing w:after="120" w:line="360" w:lineRule="auto"/>
        <w:ind w:left="567" w:right="1695"/>
        <w:rPr>
          <w:rFonts w:ascii="Arial" w:eastAsia="Arial" w:hAnsi="Arial" w:cs="Arial"/>
        </w:rPr>
      </w:pPr>
    </w:p>
    <w:p w14:paraId="058885AE" w14:textId="6E0C2492"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2E3F11E" wp14:editId="3E4D3305">
            <wp:extent cx="41868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86800" cy="2880000"/>
                    </a:xfrm>
                    <a:prstGeom prst="rect">
                      <a:avLst/>
                    </a:prstGeom>
                  </pic:spPr>
                </pic:pic>
              </a:graphicData>
            </a:graphic>
          </wp:inline>
        </w:drawing>
      </w:r>
    </w:p>
    <w:p w14:paraId="7E84D688" w14:textId="7841FDAE" w:rsidR="00226DF5" w:rsidRDefault="000D4572" w:rsidP="00882A8E">
      <w:pPr>
        <w:spacing w:after="120" w:line="360" w:lineRule="auto"/>
        <w:ind w:left="567" w:right="1695"/>
        <w:rPr>
          <w:rFonts w:ascii="Arial" w:eastAsia="Arial" w:hAnsi="Arial" w:cs="Arial"/>
        </w:rPr>
      </w:pPr>
      <w:r w:rsidRPr="000D4572">
        <w:rPr>
          <w:rFonts w:ascii="Arial" w:eastAsia="Arial" w:hAnsi="Arial" w:cs="Arial"/>
        </w:rPr>
        <w:t xml:space="preserve">Das leistungsfähige </w:t>
      </w:r>
      <w:proofErr w:type="spellStart"/>
      <w:r w:rsidRPr="000D4572">
        <w:rPr>
          <w:rFonts w:ascii="Arial" w:eastAsia="Arial" w:hAnsi="Arial" w:cs="Arial"/>
        </w:rPr>
        <w:t>TwinTeC</w:t>
      </w:r>
      <w:proofErr w:type="spellEnd"/>
      <w:r w:rsidRPr="000D4572">
        <w:rPr>
          <w:rFonts w:ascii="Arial" w:eastAsia="Arial" w:hAnsi="Arial" w:cs="Arial"/>
        </w:rPr>
        <w:t>-Doppelscheibenschar für eine saubere und präzise Saatgutablage</w:t>
      </w:r>
    </w:p>
    <w:p w14:paraId="16AE06C2" w14:textId="77777777" w:rsidR="00882A8E" w:rsidRDefault="00882A8E" w:rsidP="00882A8E">
      <w:pPr>
        <w:spacing w:after="120" w:line="360" w:lineRule="auto"/>
        <w:ind w:left="567" w:right="1695"/>
        <w:rPr>
          <w:rFonts w:ascii="Arial" w:eastAsia="Arial" w:hAnsi="Arial" w:cs="Arial"/>
        </w:rPr>
      </w:pPr>
    </w:p>
    <w:p w14:paraId="7B50C84C" w14:textId="77777777" w:rsidR="00226DF5" w:rsidRDefault="00226DF5" w:rsidP="00226DF5">
      <w:pPr>
        <w:spacing w:after="120" w:line="360" w:lineRule="auto"/>
        <w:ind w:left="567" w:right="1695"/>
        <w:rPr>
          <w:rFonts w:ascii="Arial" w:eastAsia="Arial" w:hAnsi="Arial" w:cs="Arial"/>
        </w:rPr>
      </w:pPr>
    </w:p>
    <w:p w14:paraId="3EF765EF" w14:textId="6981C384" w:rsidR="00226DF5" w:rsidRDefault="004C01B5" w:rsidP="00226DF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2368BAD" wp14:editId="326923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63F2883" w14:textId="60C6D191" w:rsidR="00226DF5" w:rsidRDefault="00226DF5" w:rsidP="004C01B5">
      <w:pPr>
        <w:spacing w:after="120" w:line="360" w:lineRule="auto"/>
        <w:ind w:left="567" w:right="1695"/>
        <w:rPr>
          <w:rFonts w:ascii="Arial" w:eastAsia="Arial" w:hAnsi="Arial" w:cs="Arial"/>
        </w:rPr>
      </w:pPr>
      <w:r w:rsidRPr="00226DF5">
        <w:rPr>
          <w:rFonts w:ascii="Arial" w:eastAsia="Arial" w:hAnsi="Arial" w:cs="Arial"/>
        </w:rPr>
        <w:t xml:space="preserve">Das universelle </w:t>
      </w:r>
      <w:proofErr w:type="spellStart"/>
      <w:r w:rsidRPr="00226DF5">
        <w:rPr>
          <w:rFonts w:ascii="Arial" w:eastAsia="Arial" w:hAnsi="Arial" w:cs="Arial"/>
        </w:rPr>
        <w:t>RoTeC</w:t>
      </w:r>
      <w:proofErr w:type="spellEnd"/>
      <w:r w:rsidRPr="00226DF5">
        <w:rPr>
          <w:rFonts w:ascii="Arial" w:eastAsia="Arial" w:hAnsi="Arial" w:cs="Arial"/>
        </w:rPr>
        <w:t>-Einscheibenschar, bis an die Grenze einsatzsicher und präzise</w:t>
      </w:r>
    </w:p>
    <w:p w14:paraId="1A3DCB0D" w14:textId="77777777" w:rsidR="004C01B5" w:rsidRDefault="004C01B5" w:rsidP="00A1095E">
      <w:pPr>
        <w:spacing w:after="120" w:line="360" w:lineRule="auto"/>
        <w:ind w:right="1695"/>
        <w:rPr>
          <w:rFonts w:ascii="Arial" w:eastAsia="Arial" w:hAnsi="Arial" w:cs="Arial"/>
        </w:rPr>
      </w:pPr>
    </w:p>
    <w:p w14:paraId="0B01840E" w14:textId="377C4C2A" w:rsidR="000D4572" w:rsidRDefault="000D4572"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682BD0D" wp14:editId="2CA8B7F2">
            <wp:extent cx="6120000" cy="2624400"/>
            <wp:effectExtent l="0" t="0" r="1905" b="508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624400"/>
                    </a:xfrm>
                    <a:prstGeom prst="rect">
                      <a:avLst/>
                    </a:prstGeom>
                  </pic:spPr>
                </pic:pic>
              </a:graphicData>
            </a:graphic>
          </wp:inline>
        </w:drawing>
      </w:r>
    </w:p>
    <w:p w14:paraId="55D917E8" w14:textId="77777777" w:rsidR="000D4572" w:rsidRPr="000D4572" w:rsidRDefault="000D4572" w:rsidP="000D4572">
      <w:pPr>
        <w:spacing w:after="120" w:line="360" w:lineRule="auto"/>
        <w:ind w:left="567" w:right="1695"/>
        <w:rPr>
          <w:rFonts w:ascii="Arial" w:eastAsia="Arial" w:hAnsi="Arial" w:cs="Arial"/>
        </w:rPr>
      </w:pPr>
      <w:r w:rsidRPr="000D4572">
        <w:rPr>
          <w:rFonts w:ascii="Arial" w:eastAsia="Arial" w:hAnsi="Arial" w:cs="Arial"/>
        </w:rPr>
        <w:t xml:space="preserve">Avant 02 und Pflug </w:t>
      </w:r>
      <w:proofErr w:type="spellStart"/>
      <w:r w:rsidRPr="000D4572">
        <w:rPr>
          <w:rFonts w:ascii="Arial" w:eastAsia="Arial" w:hAnsi="Arial" w:cs="Arial"/>
        </w:rPr>
        <w:t>Cayros</w:t>
      </w:r>
      <w:proofErr w:type="spellEnd"/>
      <w:r w:rsidRPr="000D4572">
        <w:rPr>
          <w:rFonts w:ascii="Arial" w:eastAsia="Arial" w:hAnsi="Arial" w:cs="Arial"/>
        </w:rPr>
        <w:t xml:space="preserve"> XMS</w:t>
      </w:r>
    </w:p>
    <w:p w14:paraId="46586E6E" w14:textId="71E4D686" w:rsidR="00B55A14" w:rsidRDefault="00B55A14" w:rsidP="00B55A14">
      <w:pPr>
        <w:spacing w:after="120" w:line="360" w:lineRule="auto"/>
        <w:ind w:left="567" w:right="1695"/>
        <w:rPr>
          <w:rFonts w:ascii="Arial" w:eastAsia="Arial" w:hAnsi="Arial" w:cs="Arial"/>
        </w:rPr>
      </w:pPr>
    </w:p>
    <w:p w14:paraId="7306CDA2" w14:textId="670BC2E6" w:rsidR="000D4572" w:rsidRDefault="000D4572" w:rsidP="00B55A14">
      <w:pPr>
        <w:spacing w:after="120" w:line="360" w:lineRule="auto"/>
        <w:ind w:left="567" w:right="1695"/>
        <w:rPr>
          <w:rFonts w:ascii="Arial" w:eastAsia="Arial" w:hAnsi="Arial" w:cs="Arial"/>
        </w:rPr>
      </w:pPr>
    </w:p>
    <w:p w14:paraId="4940E5EB" w14:textId="10B7275B" w:rsidR="000D4572" w:rsidRDefault="00226DF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D6D75C5" wp14:editId="34447487">
            <wp:extent cx="432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5F110E82" w14:textId="77777777" w:rsidR="00226DF5" w:rsidRPr="00226DF5" w:rsidRDefault="00226DF5" w:rsidP="00226DF5">
      <w:pPr>
        <w:spacing w:after="120" w:line="360" w:lineRule="auto"/>
        <w:ind w:left="567" w:right="1695"/>
        <w:rPr>
          <w:rFonts w:ascii="Arial" w:eastAsia="Arial" w:hAnsi="Arial" w:cs="Arial"/>
        </w:rPr>
      </w:pPr>
      <w:r w:rsidRPr="00226DF5">
        <w:rPr>
          <w:rFonts w:ascii="Arial" w:eastAsia="Arial" w:hAnsi="Arial" w:cs="Arial"/>
        </w:rPr>
        <w:t>Doppelte Förderstrecke mit zwei Verteilerköpfen bei der Avant 6002-2</w:t>
      </w:r>
    </w:p>
    <w:p w14:paraId="4DDADFC1" w14:textId="77777777" w:rsidR="004C01B5" w:rsidRDefault="004C01B5" w:rsidP="00B55A14">
      <w:pPr>
        <w:spacing w:after="120" w:line="360" w:lineRule="auto"/>
        <w:ind w:left="567" w:right="1695"/>
        <w:rPr>
          <w:rFonts w:ascii="Arial" w:eastAsia="Arial" w:hAnsi="Arial" w:cs="Arial"/>
        </w:rPr>
      </w:pPr>
    </w:p>
    <w:p w14:paraId="7BA7EA83" w14:textId="73DC9C85" w:rsidR="00226DF5" w:rsidRDefault="00226DF5" w:rsidP="00B55A14">
      <w:pPr>
        <w:spacing w:after="120" w:line="360" w:lineRule="auto"/>
        <w:ind w:left="567" w:right="1695"/>
        <w:rPr>
          <w:rFonts w:ascii="Arial" w:eastAsia="Arial" w:hAnsi="Arial" w:cs="Arial"/>
        </w:rPr>
      </w:pPr>
    </w:p>
    <w:p w14:paraId="716DA11C" w14:textId="2E55571A"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AFB599D" wp14:editId="52D4D10C">
            <wp:extent cx="3952800" cy="2880000"/>
            <wp:effectExtent l="0" t="0" r="0" b="317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52800" cy="2880000"/>
                    </a:xfrm>
                    <a:prstGeom prst="rect">
                      <a:avLst/>
                    </a:prstGeom>
                  </pic:spPr>
                </pic:pic>
              </a:graphicData>
            </a:graphic>
          </wp:inline>
        </w:drawing>
      </w:r>
    </w:p>
    <w:p w14:paraId="3635B1BF" w14:textId="77777777" w:rsidR="00226DF5" w:rsidRPr="00226DF5" w:rsidRDefault="00226DF5" w:rsidP="00226DF5">
      <w:pPr>
        <w:spacing w:after="120" w:line="360" w:lineRule="auto"/>
        <w:ind w:left="567" w:right="1695"/>
        <w:rPr>
          <w:rFonts w:ascii="Arial" w:eastAsia="Arial" w:hAnsi="Arial" w:cs="Arial"/>
        </w:rPr>
      </w:pPr>
      <w:r w:rsidRPr="00226DF5">
        <w:rPr>
          <w:rFonts w:ascii="Arial" w:eastAsia="Arial" w:hAnsi="Arial" w:cs="Arial"/>
        </w:rPr>
        <w:t>Ankoppeln des Transport-Fahrgestells im Ein-Mann-Betrieb</w:t>
      </w:r>
    </w:p>
    <w:p w14:paraId="1A6956A0" w14:textId="1D7CFD06" w:rsidR="00226DF5" w:rsidRDefault="00226DF5" w:rsidP="00B55A14">
      <w:pPr>
        <w:spacing w:after="120" w:line="360" w:lineRule="auto"/>
        <w:ind w:left="567" w:right="1695"/>
        <w:rPr>
          <w:rFonts w:ascii="Arial" w:eastAsia="Arial" w:hAnsi="Arial" w:cs="Arial"/>
        </w:rPr>
      </w:pPr>
    </w:p>
    <w:p w14:paraId="5F0390D1" w14:textId="26D78043" w:rsidR="00226DF5" w:rsidRDefault="00226DF5" w:rsidP="00B55A14">
      <w:pPr>
        <w:spacing w:after="120" w:line="360" w:lineRule="auto"/>
        <w:ind w:left="567" w:right="1695"/>
        <w:rPr>
          <w:rFonts w:ascii="Arial" w:eastAsia="Arial" w:hAnsi="Arial" w:cs="Arial"/>
        </w:rPr>
      </w:pPr>
    </w:p>
    <w:p w14:paraId="3460581E" w14:textId="6CED27D7" w:rsidR="00226DF5" w:rsidRDefault="00226DF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1E67A7" wp14:editId="13E9E916">
            <wp:extent cx="3988800" cy="2880000"/>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88800" cy="2880000"/>
                    </a:xfrm>
                    <a:prstGeom prst="rect">
                      <a:avLst/>
                    </a:prstGeom>
                  </pic:spPr>
                </pic:pic>
              </a:graphicData>
            </a:graphic>
          </wp:inline>
        </w:drawing>
      </w:r>
    </w:p>
    <w:p w14:paraId="7D35A194" w14:textId="77777777" w:rsidR="00226DF5" w:rsidRPr="00226DF5" w:rsidRDefault="00226DF5" w:rsidP="00226DF5">
      <w:pPr>
        <w:spacing w:after="120" w:line="360" w:lineRule="auto"/>
        <w:ind w:left="567" w:right="1695"/>
        <w:rPr>
          <w:rFonts w:ascii="Arial" w:eastAsia="Arial" w:hAnsi="Arial" w:cs="Arial"/>
        </w:rPr>
      </w:pPr>
      <w:proofErr w:type="spellStart"/>
      <w:r w:rsidRPr="00226DF5">
        <w:rPr>
          <w:rFonts w:ascii="Arial" w:eastAsia="Arial" w:hAnsi="Arial" w:cs="Arial"/>
        </w:rPr>
        <w:t>AmaTron</w:t>
      </w:r>
      <w:proofErr w:type="spellEnd"/>
      <w:r w:rsidRPr="00226DF5">
        <w:rPr>
          <w:rFonts w:ascii="Arial" w:eastAsia="Arial" w:hAnsi="Arial" w:cs="Arial"/>
        </w:rPr>
        <w:t xml:space="preserve"> 4 mit ISOBUS-Software für die Avant</w:t>
      </w:r>
    </w:p>
    <w:p w14:paraId="1EDFDA1A" w14:textId="02F1CB2B" w:rsidR="000D4572" w:rsidRDefault="000D4572" w:rsidP="00B55A14">
      <w:pPr>
        <w:spacing w:after="120" w:line="360" w:lineRule="auto"/>
        <w:ind w:left="567" w:right="1695"/>
        <w:rPr>
          <w:rFonts w:ascii="Arial" w:eastAsia="Arial" w:hAnsi="Arial" w:cs="Arial"/>
        </w:rPr>
      </w:pPr>
    </w:p>
    <w:p w14:paraId="110BE78C" w14:textId="10BE9ECF" w:rsidR="00226DF5" w:rsidRDefault="00226DF5" w:rsidP="00B55A14">
      <w:pPr>
        <w:spacing w:after="120" w:line="360" w:lineRule="auto"/>
        <w:ind w:left="567" w:right="1695"/>
        <w:rPr>
          <w:rFonts w:ascii="Arial" w:eastAsia="Arial" w:hAnsi="Arial" w:cs="Arial"/>
        </w:rPr>
      </w:pPr>
    </w:p>
    <w:p w14:paraId="7BDF3779" w14:textId="6B30D5F6"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B8D3966" wp14:editId="2BFFC05D">
            <wp:extent cx="3859200" cy="2880000"/>
            <wp:effectExtent l="0" t="0" r="1905"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200" cy="2880000"/>
                    </a:xfrm>
                    <a:prstGeom prst="rect">
                      <a:avLst/>
                    </a:prstGeom>
                  </pic:spPr>
                </pic:pic>
              </a:graphicData>
            </a:graphic>
          </wp:inline>
        </w:drawing>
      </w:r>
    </w:p>
    <w:p w14:paraId="6D8D9F8A" w14:textId="77777777" w:rsidR="00882A8E" w:rsidRDefault="00226DF5" w:rsidP="00882A8E">
      <w:pPr>
        <w:spacing w:after="120" w:line="360" w:lineRule="auto"/>
        <w:ind w:left="567" w:right="1695"/>
        <w:rPr>
          <w:rFonts w:ascii="Arial" w:eastAsia="Arial" w:hAnsi="Arial" w:cs="Arial"/>
        </w:rPr>
      </w:pPr>
      <w:r w:rsidRPr="00226DF5">
        <w:rPr>
          <w:rFonts w:ascii="Arial" w:eastAsia="Arial" w:hAnsi="Arial" w:cs="Arial"/>
        </w:rPr>
        <w:t>Transport-Fahrgestell</w:t>
      </w:r>
    </w:p>
    <w:p w14:paraId="299C438B" w14:textId="77777777" w:rsidR="00882A8E" w:rsidRDefault="00882A8E" w:rsidP="00882A8E">
      <w:pPr>
        <w:spacing w:after="120" w:line="360" w:lineRule="auto"/>
        <w:ind w:left="567" w:right="1695"/>
        <w:rPr>
          <w:rFonts w:ascii="Arial" w:eastAsia="Arial" w:hAnsi="Arial" w:cs="Arial"/>
        </w:rPr>
      </w:pPr>
    </w:p>
    <w:p w14:paraId="7938299B" w14:textId="77777777" w:rsidR="00882A8E" w:rsidRDefault="00882A8E" w:rsidP="00882A8E">
      <w:pPr>
        <w:spacing w:after="120" w:line="360" w:lineRule="auto"/>
        <w:ind w:left="567" w:right="1695"/>
        <w:rPr>
          <w:rFonts w:ascii="Arial" w:eastAsia="Arial" w:hAnsi="Arial" w:cs="Arial"/>
        </w:rPr>
      </w:pPr>
    </w:p>
    <w:p w14:paraId="1031CE23" w14:textId="77777777" w:rsidR="00882A8E" w:rsidRDefault="00882A8E" w:rsidP="00882A8E">
      <w:pPr>
        <w:spacing w:after="120" w:line="360" w:lineRule="auto"/>
        <w:ind w:left="567" w:right="1695"/>
        <w:rPr>
          <w:rFonts w:ascii="Arial" w:eastAsia="Arial" w:hAnsi="Arial" w:cs="Arial"/>
        </w:rPr>
      </w:pPr>
    </w:p>
    <w:p w14:paraId="4859D59C" w14:textId="77777777" w:rsidR="00882A8E" w:rsidRDefault="00882A8E" w:rsidP="00882A8E">
      <w:pPr>
        <w:spacing w:after="120" w:line="360" w:lineRule="auto"/>
        <w:ind w:left="567" w:right="1695"/>
        <w:rPr>
          <w:rFonts w:ascii="Arial" w:eastAsia="Arial" w:hAnsi="Arial" w:cs="Arial"/>
        </w:rPr>
      </w:pPr>
    </w:p>
    <w:p w14:paraId="47DD40A4" w14:textId="3964ABD9" w:rsidR="0029566A" w:rsidRPr="00882A8E" w:rsidRDefault="0029566A" w:rsidP="00882A8E">
      <w:pPr>
        <w:spacing w:after="120" w:line="360" w:lineRule="auto"/>
        <w:ind w:left="567" w:right="1695"/>
        <w:rPr>
          <w:rFonts w:ascii="Arial" w:eastAsia="Arial" w:hAnsi="Arial" w:cs="Arial"/>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0E05A27B" w14:textId="77777777" w:rsidR="0029566A" w:rsidRDefault="0029566A" w:rsidP="0029566A">
      <w:pPr>
        <w:spacing w:after="120" w:line="360" w:lineRule="auto"/>
        <w:ind w:left="567" w:right="1695"/>
        <w:rPr>
          <w:rFonts w:ascii="Arial" w:hAnsi="Arial" w:cs="Arial"/>
          <w:bCs/>
        </w:rPr>
      </w:pPr>
    </w:p>
    <w:p w14:paraId="0937066E" w14:textId="77777777" w:rsidR="0029566A" w:rsidRPr="00D27732" w:rsidRDefault="0029566A" w:rsidP="0029566A">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1EFE50DA" w14:textId="77777777" w:rsidR="0029566A" w:rsidRPr="00E12CE4" w:rsidRDefault="0029566A" w:rsidP="0029566A">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22" w:history="1">
        <w:r w:rsidRPr="00047000">
          <w:rPr>
            <w:rStyle w:val="Hyperlink"/>
            <w:rFonts w:ascii="Arial" w:hAnsi="Arial" w:cs="Arial"/>
            <w:bCs/>
            <w:sz w:val="20"/>
            <w:szCs w:val="20"/>
          </w:rPr>
          <w:t>www.amazone.de</w:t>
        </w:r>
      </w:hyperlink>
    </w:p>
    <w:p w14:paraId="252D2E94" w14:textId="2BBC84AA" w:rsidR="00A46482" w:rsidRDefault="0029566A" w:rsidP="00A1095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EE21C2D" wp14:editId="435FECB9">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2095125" wp14:editId="4A7ACD69">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4270E3B" wp14:editId="4959EC83">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9D339D4" wp14:editId="575E447E">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67684BE" wp14:editId="1BCF473D">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CDE47" w14:textId="77777777" w:rsidR="002460CE" w:rsidRDefault="002460CE">
      <w:r>
        <w:separator/>
      </w:r>
    </w:p>
  </w:endnote>
  <w:endnote w:type="continuationSeparator" w:id="0">
    <w:p w14:paraId="397E79C8" w14:textId="77777777" w:rsidR="002460CE" w:rsidRDefault="00246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620D">
                      <w:rPr>
                        <w:rFonts w:ascii="Arial" w:hAnsi="Arial"/>
                        <w:noProof/>
                        <w:sz w:val="20"/>
                      </w:rPr>
                      <w:t>10</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79B3F" w14:textId="77777777" w:rsidR="002460CE" w:rsidRDefault="002460CE">
      <w:r>
        <w:separator/>
      </w:r>
    </w:p>
  </w:footnote>
  <w:footnote w:type="continuationSeparator" w:id="0">
    <w:p w14:paraId="5C534613" w14:textId="77777777" w:rsidR="002460CE" w:rsidRDefault="00246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C442B8D"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0E47A6F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23070D"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72"/>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6DF5"/>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0CE"/>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66A"/>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E7E2B"/>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0A5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1B5"/>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DA"/>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ADF"/>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DB3"/>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176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A8E"/>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095E"/>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333"/>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BD2"/>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5A14"/>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4A54"/>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6EB8"/>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4C01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de"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1154</Words>
  <Characters>7275</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